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rFonts w:ascii="Times New Roman" w:hAnsi="Times New Roman" w:eastAsia="黑体" w:cs="Times New Roman"/>
          <w:bCs/>
          <w:sz w:val="36"/>
          <w:szCs w:val="36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表</w:t>
      </w:r>
      <w:r>
        <w:rPr>
          <w:rFonts w:ascii="Times New Roman" w:hAnsi="Times New Roman" w:eastAsia="黑体" w:cs="Times New Roman"/>
          <w:sz w:val="32"/>
          <w:szCs w:val="32"/>
        </w:rPr>
        <w:t xml:space="preserve">2 </w:t>
      </w:r>
      <w:r>
        <w:rPr>
          <w:rFonts w:ascii="Times New Roman" w:hAnsi="Times New Roman" w:eastAsia="黑体" w:cs="Times New Roman"/>
          <w:b/>
          <w:bCs/>
          <w:sz w:val="36"/>
          <w:szCs w:val="36"/>
        </w:rPr>
        <w:t xml:space="preserve">                   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湖南省高等学校教师系列高级专业技术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</w:rPr>
        <w:t>职称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申报人员情况公示表</w:t>
      </w:r>
    </w:p>
    <w:p>
      <w:pPr>
        <w:spacing w:line="400" w:lineRule="exact"/>
        <w:jc w:val="left"/>
        <w:rPr>
          <w:rFonts w:ascii="Times New Roman" w:hAnsi="Times New Roman" w:eastAsia="宋体" w:cs="Times New Roman"/>
          <w:bCs/>
          <w:sz w:val="24"/>
          <w:szCs w:val="24"/>
          <w:u w:val="single"/>
        </w:rPr>
      </w:pPr>
      <w:r>
        <w:rPr>
          <w:rFonts w:ascii="Times New Roman" w:hAnsi="Times New Roman" w:eastAsia="宋体" w:cs="Times New Roman"/>
          <w:bCs/>
          <w:sz w:val="24"/>
          <w:szCs w:val="24"/>
        </w:rPr>
        <w:t>单位</w:t>
      </w:r>
      <w:r>
        <w:rPr>
          <w:rFonts w:ascii="Times New Roman" w:hAnsi="Times New Roman" w:eastAsia="宋体" w:cs="Times New Roman"/>
          <w:bCs/>
          <w:sz w:val="24"/>
          <w:szCs w:val="24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single"/>
        </w:rPr>
        <w:t>湖南女子学院文学与传媒系</w:t>
      </w:r>
      <w:r>
        <w:rPr>
          <w:rFonts w:ascii="Times New Roman" w:hAnsi="Times New Roman" w:eastAsia="宋体" w:cs="Times New Roman"/>
          <w:bCs/>
          <w:sz w:val="24"/>
          <w:szCs w:val="24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single"/>
        </w:rPr>
        <w:t>　</w:t>
      </w:r>
      <w:r>
        <w:rPr>
          <w:rFonts w:ascii="Times New Roman" w:hAnsi="Times New Roman" w:eastAsia="宋体" w:cs="Times New Roman"/>
          <w:bCs/>
          <w:sz w:val="24"/>
          <w:szCs w:val="24"/>
          <w:u w:val="single"/>
        </w:rPr>
        <w:t xml:space="preserve">　　　  </w:t>
      </w:r>
      <w:r>
        <w:rPr>
          <w:rFonts w:ascii="Times New Roman" w:hAnsi="Times New Roman" w:eastAsia="宋体" w:cs="Times New Roman"/>
          <w:bCs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　</w:t>
      </w:r>
      <w:r>
        <w:rPr>
          <w:rFonts w:ascii="Times New Roman" w:hAnsi="Times New Roman" w:eastAsia="宋体" w:cs="Times New Roman"/>
          <w:bCs/>
          <w:sz w:val="24"/>
          <w:szCs w:val="24"/>
        </w:rPr>
        <w:t>　　　　　姓名</w:t>
      </w:r>
      <w:r>
        <w:rPr>
          <w:rFonts w:ascii="Times New Roman" w:hAnsi="Times New Roman" w:eastAsia="宋体" w:cs="Times New Roman"/>
          <w:bCs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single"/>
        </w:rPr>
        <w:t>袁媛淑</w:t>
      </w:r>
      <w:r>
        <w:rPr>
          <w:rFonts w:ascii="Times New Roman" w:hAnsi="Times New Roman" w:eastAsia="宋体" w:cs="Times New Roman"/>
          <w:bCs/>
          <w:sz w:val="24"/>
          <w:szCs w:val="24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single"/>
        </w:rPr>
        <w:t>　</w:t>
      </w:r>
      <w:r>
        <w:rPr>
          <w:rFonts w:ascii="Times New Roman" w:hAnsi="Times New Roman" w:eastAsia="宋体" w:cs="Times New Roman"/>
          <w:bCs/>
          <w:sz w:val="24"/>
          <w:szCs w:val="24"/>
          <w:u w:val="single"/>
        </w:rPr>
        <w:t xml:space="preserve">　 </w:t>
      </w:r>
      <w:r>
        <w:rPr>
          <w:rFonts w:ascii="Times New Roman" w:hAnsi="Times New Roman" w:eastAsia="宋体" w:cs="Times New Roman"/>
          <w:bCs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　</w:t>
      </w:r>
      <w:r>
        <w:rPr>
          <w:rFonts w:ascii="Times New Roman" w:hAnsi="Times New Roman" w:eastAsia="宋体" w:cs="Times New Roman"/>
          <w:bCs/>
          <w:sz w:val="24"/>
          <w:szCs w:val="24"/>
        </w:rPr>
        <w:t>　　　申报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职称</w:t>
      </w:r>
      <w:r>
        <w:rPr>
          <w:rFonts w:ascii="Times New Roman" w:hAnsi="Times New Roman" w:eastAsia="宋体" w:cs="Times New Roman"/>
          <w:bCs/>
          <w:sz w:val="24"/>
          <w:szCs w:val="24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single"/>
        </w:rPr>
        <w:t>教学科研型副教授　</w:t>
      </w:r>
      <w:r>
        <w:rPr>
          <w:rFonts w:ascii="Times New Roman" w:hAnsi="Times New Roman" w:eastAsia="宋体" w:cs="Times New Roman"/>
          <w:bCs/>
          <w:sz w:val="24"/>
          <w:szCs w:val="24"/>
          <w:u w:val="single"/>
        </w:rPr>
        <w:t xml:space="preserve">　　　        </w:t>
      </w:r>
      <w:r>
        <w:rPr>
          <w:rFonts w:ascii="Times New Roman" w:hAnsi="Times New Roman" w:eastAsia="黑体" w:cs="Times New Roman"/>
          <w:b/>
          <w:bCs/>
          <w:sz w:val="24"/>
          <w:szCs w:val="24"/>
        </w:rPr>
        <w:t xml:space="preserve">  </w:t>
      </w:r>
      <w:r>
        <w:rPr>
          <w:rFonts w:hint="eastAsia" w:ascii="Times New Roman" w:hAnsi="Times New Roman" w:eastAsia="黑体" w:cs="Times New Roman"/>
          <w:b/>
          <w:bCs/>
          <w:sz w:val="24"/>
          <w:szCs w:val="24"/>
        </w:rPr>
        <w:t>　</w:t>
      </w:r>
      <w:r>
        <w:rPr>
          <w:rFonts w:ascii="Times New Roman" w:hAnsi="Times New Roman" w:eastAsia="黑体" w:cs="Times New Roman"/>
          <w:b/>
          <w:bCs/>
          <w:sz w:val="24"/>
          <w:szCs w:val="24"/>
        </w:rPr>
        <w:t>　　　</w:t>
      </w:r>
      <w:r>
        <w:rPr>
          <w:rFonts w:ascii="Times New Roman" w:hAnsi="Times New Roman" w:eastAsia="宋体" w:cs="Times New Roman"/>
          <w:bCs/>
          <w:sz w:val="24"/>
          <w:szCs w:val="24"/>
        </w:rPr>
        <w:t>学科（专业）</w:t>
      </w:r>
      <w:r>
        <w:rPr>
          <w:rFonts w:ascii="Times New Roman" w:hAnsi="Times New Roman" w:eastAsia="宋体" w:cs="Times New Roman"/>
          <w:bCs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single"/>
        </w:rPr>
        <w:t>哲学</w:t>
      </w:r>
      <w:r>
        <w:rPr>
          <w:rFonts w:ascii="Times New Roman" w:hAnsi="Times New Roman" w:eastAsia="宋体" w:cs="Times New Roman"/>
          <w:bCs/>
          <w:sz w:val="24"/>
          <w:szCs w:val="24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single"/>
        </w:rPr>
        <w:t>　</w:t>
      </w:r>
      <w:r>
        <w:rPr>
          <w:rFonts w:ascii="Times New Roman" w:hAnsi="Times New Roman" w:eastAsia="宋体" w:cs="Times New Roman"/>
          <w:bCs/>
          <w:sz w:val="24"/>
          <w:szCs w:val="24"/>
          <w:u w:val="single"/>
        </w:rPr>
        <w:t xml:space="preserve">　　　 </w:t>
      </w:r>
    </w:p>
    <w:tbl>
      <w:tblPr>
        <w:tblStyle w:val="4"/>
        <w:tblW w:w="22336" w:type="dxa"/>
        <w:jc w:val="center"/>
        <w:tblInd w:w="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623"/>
        <w:gridCol w:w="1275"/>
        <w:gridCol w:w="1276"/>
        <w:gridCol w:w="851"/>
        <w:gridCol w:w="567"/>
        <w:gridCol w:w="2268"/>
        <w:gridCol w:w="539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基本情况</w:t>
            </w:r>
          </w:p>
        </w:tc>
        <w:tc>
          <w:tcPr>
            <w:tcW w:w="15560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袁媛淑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1974年5月</w:t>
            </w:r>
          </w:p>
        </w:tc>
        <w:tc>
          <w:tcPr>
            <w:tcW w:w="6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教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学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作</w:t>
            </w:r>
          </w:p>
        </w:tc>
        <w:tc>
          <w:tcPr>
            <w:tcW w:w="623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教学工作量（其它教学工作量按本校方式计算）</w:t>
            </w:r>
          </w:p>
        </w:tc>
        <w:tc>
          <w:tcPr>
            <w:tcW w:w="36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1990年9月</w:t>
            </w:r>
          </w:p>
        </w:tc>
        <w:tc>
          <w:tcPr>
            <w:tcW w:w="6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按年度填写教学工作量</w:t>
            </w:r>
          </w:p>
        </w:tc>
        <w:tc>
          <w:tcPr>
            <w:tcW w:w="127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年度</w:t>
            </w: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课堂教学（学时）</w:t>
            </w:r>
          </w:p>
        </w:tc>
        <w:tc>
          <w:tcPr>
            <w:tcW w:w="226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其它教学工作量</w:t>
            </w:r>
          </w:p>
        </w:tc>
        <w:tc>
          <w:tcPr>
            <w:tcW w:w="3646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60" w:lineRule="exact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</w:rPr>
              <w:t>省级重点建设学科企业管理（企业文化与礼仪方向）</w:t>
            </w: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  <w:lang w:eastAsia="zh-CN"/>
              </w:rPr>
              <w:t>骨干研究成员</w:t>
            </w:r>
          </w:p>
          <w:p>
            <w:pPr>
              <w:numPr>
                <w:ilvl w:val="0"/>
                <w:numId w:val="0"/>
              </w:numPr>
              <w:spacing w:line="260" w:lineRule="exact"/>
              <w:jc w:val="left"/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  <w:lang w:val="en-US" w:eastAsia="zh-CN"/>
              </w:rPr>
              <w:t>2.2018省级教改课题结项被评为“优秀”</w:t>
            </w:r>
          </w:p>
          <w:p>
            <w:pPr>
              <w:numPr>
                <w:ilvl w:val="0"/>
                <w:numId w:val="0"/>
              </w:numPr>
              <w:spacing w:line="260" w:lineRule="exact"/>
              <w:jc w:val="left"/>
              <w:rPr>
                <w:rFonts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  <w:lang w:val="en-US" w:eastAsia="zh-CN"/>
              </w:rPr>
              <w:t>3.2018年获评</w:t>
            </w: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</w:rPr>
              <w:t>“双师型”素质教师</w:t>
            </w:r>
          </w:p>
          <w:p>
            <w:pPr>
              <w:numPr>
                <w:ilvl w:val="0"/>
                <w:numId w:val="0"/>
              </w:numPr>
              <w:spacing w:line="260" w:lineRule="exact"/>
              <w:jc w:val="left"/>
              <w:rPr>
                <w:rFonts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</w:rPr>
              <w:t>2015年7月获评学校“优秀主讲教师”</w:t>
            </w:r>
          </w:p>
          <w:p>
            <w:pPr>
              <w:numPr>
                <w:ilvl w:val="0"/>
                <w:numId w:val="1"/>
              </w:numPr>
              <w:tabs>
                <w:tab w:val="clear" w:pos="312"/>
              </w:tabs>
              <w:spacing w:line="260" w:lineRule="exact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校级重点学科人类学（礼仪方向）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骨干研究成员</w:t>
            </w:r>
          </w:p>
          <w:p>
            <w:pPr>
              <w:numPr>
                <w:ilvl w:val="0"/>
                <w:numId w:val="1"/>
              </w:numPr>
              <w:tabs>
                <w:tab w:val="clear" w:pos="312"/>
              </w:tabs>
              <w:spacing w:line="26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校级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《现代礼仪》课程综合改革项目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骨干研究成员</w:t>
            </w:r>
          </w:p>
        </w:tc>
        <w:tc>
          <w:tcPr>
            <w:tcW w:w="381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理论教学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实践教学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646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20"/>
                <w:szCs w:val="21"/>
              </w:rPr>
              <w:t>现任专业技术职务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 w:val="18"/>
                <w:szCs w:val="18"/>
              </w:rPr>
            </w:pPr>
            <w:r>
              <w:rPr>
                <w:spacing w:val="-20"/>
                <w:sz w:val="18"/>
                <w:szCs w:val="18"/>
              </w:rPr>
              <w:t>现任专业技术职务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2006.8.1</w:t>
            </w:r>
          </w:p>
        </w:tc>
        <w:tc>
          <w:tcPr>
            <w:tcW w:w="6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646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2017年度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2018年度</w:t>
            </w:r>
          </w:p>
        </w:tc>
        <w:tc>
          <w:tcPr>
            <w:tcW w:w="85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85"/>
              <w:rPr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2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380.8</w:t>
            </w:r>
          </w:p>
          <w:p>
            <w:pPr>
              <w:spacing w:line="2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390.4</w:t>
            </w: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226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 w:val="15"/>
                <w:szCs w:val="15"/>
              </w:rPr>
            </w:pPr>
          </w:p>
        </w:tc>
        <w:tc>
          <w:tcPr>
            <w:tcW w:w="3646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免考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免考</w:t>
            </w:r>
          </w:p>
        </w:tc>
        <w:tc>
          <w:tcPr>
            <w:tcW w:w="6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646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博士</w:t>
            </w:r>
          </w:p>
        </w:tc>
        <w:tc>
          <w:tcPr>
            <w:tcW w:w="6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646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459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任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　</w:t>
            </w:r>
            <w:r>
              <w:rPr>
                <w:rFonts w:ascii="Times New Roman" w:hAnsi="Times New Roman" w:eastAsia="宋体" w:cs="Times New Roman"/>
                <w:szCs w:val="21"/>
              </w:rPr>
              <w:t>教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　</w:t>
            </w:r>
            <w:r>
              <w:rPr>
                <w:rFonts w:ascii="Times New Roman" w:hAnsi="Times New Roman" w:eastAsia="宋体" w:cs="Times New Roman"/>
                <w:szCs w:val="21"/>
              </w:rPr>
              <w:t>课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　</w:t>
            </w:r>
            <w:r>
              <w:rPr>
                <w:rFonts w:ascii="Times New Roman" w:hAnsi="Times New Roman" w:eastAsia="宋体" w:cs="Times New Roman"/>
                <w:szCs w:val="21"/>
              </w:rPr>
              <w:t>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礼仪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否</w:t>
            </w:r>
          </w:p>
        </w:tc>
        <w:tc>
          <w:tcPr>
            <w:tcW w:w="6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459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459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现任教《现代礼仪》课程，任现职以来曾经任教的课程有：《家庭生活科学》、《马克思主义基本原理》、《马克思主义政治经济学》、《马克思主义哲学》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毕业时间</w:t>
            </w:r>
          </w:p>
        </w:tc>
        <w:tc>
          <w:tcPr>
            <w:tcW w:w="6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459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27" w:leftChars="17" w:right="94" w:rightChars="45" w:hanging="91" w:hangingChars="3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中南大学/马克思主义基本原理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6" w:leftChars="-51" w:right="-107" w:rightChars="-51" w:hanging="91" w:hangingChars="3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2012.5.19</w:t>
            </w:r>
          </w:p>
        </w:tc>
        <w:tc>
          <w:tcPr>
            <w:tcW w:w="6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459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作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212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论文总数</w:t>
            </w: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17</w:t>
            </w:r>
          </w:p>
        </w:tc>
        <w:tc>
          <w:tcPr>
            <w:tcW w:w="7650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近五年年度考核情况</w:t>
            </w:r>
          </w:p>
        </w:tc>
        <w:tc>
          <w:tcPr>
            <w:tcW w:w="6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12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650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28" w:type="dxa"/>
            <w:gridSpan w:val="1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1.《论马克思恩格斯的社会权思想》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（代表作一）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，独著,求索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，CSSCI来源期刊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（校定中文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val="en-US" w:eastAsia="zh-CN"/>
              </w:rPr>
              <w:t>C类期刊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2011年第10期，被引用2次，被下载158次。</w:t>
            </w:r>
          </w:p>
          <w:p>
            <w:pPr>
              <w:spacing w:line="260" w:lineRule="exac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2.《论礼仪文化的隐性社会控制功能及其实现路径》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(代表作二)，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合著，1/2，湖南大学学报（社会科学版）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，CSSCI来源期刊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（校定中文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val="en-US" w:eastAsia="zh-CN"/>
              </w:rPr>
              <w:t>C类期刊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，2013年第6期，被引用4次，被下载367次。</w:t>
            </w:r>
          </w:p>
          <w:p>
            <w:pPr>
              <w:spacing w:line="26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3.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《关于社会主义社会发展私有制经济成分的理论思考》，合著，2/2（导师为第一作者），河北学刊，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>CSSCI来源期刊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（校定中文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val="en-US" w:eastAsia="zh-CN"/>
              </w:rPr>
              <w:t>C类期刊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，2010年第3期，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被引用4次，被下载320次。</w:t>
            </w:r>
          </w:p>
          <w:p>
            <w:pPr>
              <w:spacing w:line="26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4.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《论马克思共产主义观念中个人利益和普遍利益相结合的思想》，合著，2/2（导师为第一作者），理论与改革，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>CSSCI来源期刊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（校定中文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val="en-US" w:eastAsia="zh-CN"/>
              </w:rPr>
              <w:t>C类期刊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，2011年第9期，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被引用1次，被下载273次。</w:t>
            </w:r>
          </w:p>
          <w:p>
            <w:pPr>
              <w:spacing w:line="260" w:lineRule="exac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5.《论礼仪文化促进社会治理创新的机理和路径》，合著，2/2，湘潭大学学报（哲学社会科学版），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>CSSCI来源期刊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（校定中文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val="en-US" w:eastAsia="zh-CN"/>
              </w:rPr>
              <w:t>C类期刊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，2015年第6期。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被下载234次。</w:t>
            </w:r>
          </w:p>
          <w:p>
            <w:pPr>
              <w:spacing w:line="260" w:lineRule="exact"/>
              <w:rPr>
                <w:rFonts w:ascii="宋体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6.其他论文详见评审材料。</w:t>
            </w:r>
          </w:p>
          <w:p>
            <w:pPr>
              <w:spacing w:line="26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著作与参编的教材3部：</w:t>
            </w:r>
          </w:p>
          <w:p>
            <w:pPr>
              <w:spacing w:line="260" w:lineRule="exact"/>
              <w:rPr>
                <w:rFonts w:ascii="宋体" w:hAnsi="宋体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</w:rPr>
              <w:t>1.《农民社交宝典》，独著，14.8万字，2016年4月由北京师范大学出版集团 安徽大学出版社出版</w:t>
            </w: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  <w:lang w:eastAsia="zh-CN"/>
              </w:rPr>
              <w:t>（校定</w:t>
            </w: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  <w:lang w:val="en-US" w:eastAsia="zh-CN"/>
              </w:rPr>
              <w:t>B级出版社</w:t>
            </w: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</w:rPr>
              <w:t>。</w:t>
            </w:r>
          </w:p>
          <w:p>
            <w:pPr>
              <w:spacing w:line="260" w:lineRule="exact"/>
              <w:rPr>
                <w:rFonts w:ascii="宋体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在由中国劳动社会保障出版社2015年1月出版的</w:t>
            </w: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</w:rPr>
              <w:t>全国高等学校家政学专业核心课程《家政学通论》</w:t>
            </w: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  <w:lang w:eastAsia="zh-CN"/>
              </w:rPr>
              <w:t>（校定国家级教材）</w:t>
            </w: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</w:rPr>
              <w:t>教材中担任编委，并独立撰写了第一章《家庭观与家庭制度》，约2万字</w:t>
            </w:r>
            <w:r>
              <w:rPr>
                <w:rFonts w:hint="eastAsia" w:ascii="宋体" w:hAnsi="Times New Roman" w:eastAsia="宋体" w:cs="Times New Roman"/>
                <w:b w:val="0"/>
                <w:bCs/>
                <w:sz w:val="24"/>
                <w:szCs w:val="24"/>
              </w:rPr>
              <w:t>。</w:t>
            </w:r>
          </w:p>
          <w:p>
            <w:pPr>
              <w:spacing w:line="26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在由全国家服办主办、中国劳动社会保障出版社2013年11月出版的《高等院校家庭服务专业发展研究》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</w:rPr>
              <w:t>一书中担任编委。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　</w:t>
            </w:r>
            <w:r>
              <w:rPr>
                <w:rFonts w:ascii="Times New Roman" w:hAnsi="Times New Roman" w:eastAsia="宋体" w:cs="Times New Roman"/>
                <w:szCs w:val="21"/>
              </w:rPr>
              <w:t>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　</w:t>
            </w:r>
            <w:r>
              <w:rPr>
                <w:rFonts w:ascii="Times New Roman" w:hAnsi="Times New Roman" w:eastAsia="宋体" w:cs="Times New Roman"/>
                <w:szCs w:val="21"/>
              </w:rPr>
              <w:t>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　</w:t>
            </w:r>
            <w:r>
              <w:rPr>
                <w:rFonts w:ascii="Times New Roman" w:hAnsi="Times New Roman" w:eastAsia="宋体" w:cs="Times New Roman"/>
                <w:szCs w:val="21"/>
              </w:rPr>
              <w:t>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　</w:t>
            </w:r>
            <w:r>
              <w:rPr>
                <w:rFonts w:ascii="Times New Roman" w:hAnsi="Times New Roman" w:eastAsia="宋体" w:cs="Times New Roman"/>
                <w:szCs w:val="21"/>
              </w:rPr>
              <w:t>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　</w:t>
            </w:r>
            <w:r>
              <w:rPr>
                <w:rFonts w:ascii="Times New Roman" w:hAnsi="Times New Roman" w:eastAsia="宋体" w:cs="Times New Roman"/>
                <w:szCs w:val="21"/>
              </w:rPr>
              <w:t>度</w:t>
            </w:r>
          </w:p>
        </w:tc>
        <w:tc>
          <w:tcPr>
            <w:tcW w:w="6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28" w:type="dxa"/>
            <w:gridSpan w:val="1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28" w:type="dxa"/>
            <w:gridSpan w:val="1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8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工作经历与任现职以来继续教育情况</w:t>
            </w:r>
          </w:p>
        </w:tc>
        <w:tc>
          <w:tcPr>
            <w:tcW w:w="6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28" w:type="dxa"/>
            <w:gridSpan w:val="1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工作经历：</w:t>
            </w:r>
          </w:p>
          <w:p>
            <w:pPr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1990.9-1998.5在新化自来水公司任职员</w:t>
            </w:r>
          </w:p>
          <w:p>
            <w:pPr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1998.6-2000.8在湖南雪峰水泥集团任职员</w:t>
            </w:r>
          </w:p>
          <w:p>
            <w:pPr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2003.8-2008.8在浙江海洋学院任专职教师</w:t>
            </w:r>
          </w:p>
          <w:p>
            <w:pPr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2012.5-2012.9在湖南泓锐律师事务所任律师</w:t>
            </w:r>
          </w:p>
          <w:p>
            <w:pPr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2012.11至今在湖南女子学院任研究与教学工作</w:t>
            </w:r>
          </w:p>
          <w:p>
            <w:pPr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任现职以来继续教育情况：</w:t>
            </w:r>
          </w:p>
          <w:p>
            <w:pPr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2008.8-2012.6在中南大学全脱产攻读法学博士学位。</w:t>
            </w:r>
          </w:p>
          <w:p>
            <w:pPr>
              <w:rPr>
                <w:rFonts w:hint="eastAsia" w:ascii="宋体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2016年-2017年继续教育合格，编号为：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  <w:lang w:val="en-US" w:eastAsia="zh-CN"/>
              </w:rPr>
              <w:t>(2018)0034759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审核人签名：         人事部门盖章：</w:t>
            </w:r>
          </w:p>
          <w:p>
            <w:pPr>
              <w:spacing w:line="280" w:lineRule="exact"/>
              <w:ind w:firstLine="150" w:firstLineChars="100"/>
              <w:rPr>
                <w:rFonts w:ascii="Times New Roman" w:hAnsi="Times New Roman" w:eastAsia="宋体" w:cs="Times New Roman"/>
                <w:sz w:val="15"/>
                <w:szCs w:val="15"/>
              </w:rPr>
            </w:pPr>
            <w:bookmarkStart w:id="0" w:name="_GoBack"/>
            <w:bookmarkEnd w:id="0"/>
          </w:p>
        </w:tc>
        <w:tc>
          <w:tcPr>
            <w:tcW w:w="6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主持研究项目数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参与研究项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数</w:t>
            </w:r>
          </w:p>
        </w:tc>
        <w:tc>
          <w:tcPr>
            <w:tcW w:w="5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6.8</w:t>
            </w: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28" w:type="dxa"/>
            <w:gridSpan w:val="1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《家庭礼仪教育和公民礼仪素质的关联研究》</w:t>
            </w:r>
            <w:r>
              <w:rPr>
                <w:rFonts w:hint="eastAsia" w:ascii="宋体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B2级</w:t>
            </w:r>
            <w:r>
              <w:rPr>
                <w:rFonts w:hint="eastAsia" w:ascii="宋体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批准文号：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14JD26；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主持人；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>起止时间：2014.10-2017.10；经费3万；批准部门：湖南省哲学社会科学规划基金办公室；已结题，获评“良好”。</w:t>
            </w:r>
          </w:p>
          <w:p>
            <w:pPr>
              <w:spacing w:line="300" w:lineRule="exact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《&lt;现代礼仪&gt;课中引入研讨式教学法研究》</w:t>
            </w:r>
            <w:r>
              <w:rPr>
                <w:rFonts w:hint="eastAsia" w:ascii="宋体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B2级</w:t>
            </w:r>
            <w:r>
              <w:rPr>
                <w:rFonts w:hint="eastAsia" w:ascii="宋体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，批准文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号：湘教通【2016】400号；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主持人；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>起止时间：2016.10-2018.10；经费1万；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批准部门：省教育厅；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>已结题，获评“优秀”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。</w:t>
            </w:r>
          </w:p>
          <w:p>
            <w:pPr>
              <w:spacing w:line="300" w:lineRule="exact"/>
              <w:rPr>
                <w:rFonts w:ascii="宋体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3.《马克思、恩格斯的社会权思想及其在社会管理创新中的价值研究》</w:t>
            </w:r>
            <w:r>
              <w:rPr>
                <w:rFonts w:hint="eastAsia" w:ascii="宋体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C级</w:t>
            </w:r>
            <w:r>
              <w:rPr>
                <w:rFonts w:hint="eastAsia" w:ascii="宋体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，批准文号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：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14D07；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>主持人；起止时间：2014.10-2016.10；经费2万；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批准部门：中共湖南省教育工作委员会；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>已结题，获评“优秀”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。</w:t>
            </w:r>
          </w:p>
          <w:p>
            <w:pPr>
              <w:spacing w:line="300" w:lineRule="exac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4.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《湖南省家庭文化软实力研究》</w:t>
            </w:r>
            <w:r>
              <w:rPr>
                <w:rFonts w:hint="eastAsia" w:ascii="宋体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C级</w:t>
            </w:r>
            <w:r>
              <w:rPr>
                <w:rFonts w:hint="eastAsia" w:ascii="宋体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，批准文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号：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2014BZZ173；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>主持人；起止时间2014.5-2016.12；经费0.5万；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批准部门：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>湖南省情与决策咨询研究课题评审委员会；已结题，合格。</w:t>
            </w:r>
          </w:p>
          <w:p>
            <w:pPr>
              <w:spacing w:line="300" w:lineRule="exac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5.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《&lt;现代礼仪&gt;课中引入研讨式教学法研究》</w:t>
            </w:r>
            <w:r>
              <w:rPr>
                <w:rFonts w:hint="eastAsia" w:ascii="宋体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D级</w:t>
            </w:r>
            <w:r>
              <w:rPr>
                <w:rFonts w:hint="eastAsia" w:ascii="宋体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，批准文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号：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HNNYJG2015012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；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>主持人；起止时间2015.10-2017.10；经费0.3万；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批准部门：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>湖南女子学院；已结题，通过。</w:t>
            </w:r>
          </w:p>
          <w:p>
            <w:pPr>
              <w:spacing w:line="300" w:lineRule="exac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6.参与的其他6个国家级以及省部级项目详见参评材料。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教育工作业绩</w:t>
            </w:r>
          </w:p>
        </w:tc>
        <w:tc>
          <w:tcPr>
            <w:tcW w:w="12428" w:type="dxa"/>
            <w:gridSpan w:val="1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1.曾担任浙江海洋大学C04信息3班班主任1年,时间是2014.9.1-2015.9.1（有原单位证明）。</w:t>
            </w:r>
          </w:p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2.现担任湖南女子学院15级汉语国际教育班班主任，时间是2018.9.1至今。</w:t>
            </w:r>
          </w:p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3.2015.9.1-2016.12.30指导经管系2012级人力资源管理2班陈安妮考研，现陈安妮在中南大学公共管理专业读全日制学术型研究生二年级。</w:t>
            </w:r>
          </w:p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4.2018.9.20帮扶17级国际经济与贸易2班粟心煜，在她患病期间给予经济援助。</w:t>
            </w:r>
          </w:p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5.2017.9.1至今对16级视觉传达与设计1班孙世瑜、16级电子商务2班陈佳、武光霞、黎小凤、谢小雯、候雅蕊、李诗怡、17级英语专业王澳婵、谭双乐、武星宇、17级英语教育2班蒋湘云等同学进行考研辅导与学业辅导。</w:t>
            </w:r>
          </w:p>
          <w:p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6.2016年4月27日，对学生在思想政治工作方面的优秀事迹《让师生之间彼此越来越美好-湖南女子学院教师袁媛淑小记》在新华社新媒体上刊登，点击率达到363108，侧面宣传了女大。</w:t>
            </w: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28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line="360" w:lineRule="exact"/>
        <w:rPr>
          <w:rFonts w:ascii="Times New Roman" w:hAnsi="Times New Roman" w:eastAsia="宋体" w:cs="Times New Roman"/>
          <w:sz w:val="24"/>
          <w:szCs w:val="32"/>
        </w:rPr>
      </w:pPr>
      <w:r>
        <w:rPr>
          <w:rFonts w:ascii="Times New Roman" w:hAnsi="Times New Roman" w:eastAsia="宋体" w:cs="Times New Roman"/>
          <w:sz w:val="24"/>
          <w:szCs w:val="32"/>
        </w:rPr>
        <w:t xml:space="preserve">单位（公章）：                                              单位审核责任人签名：                                                           填表日期：    </w:t>
      </w:r>
      <w:r>
        <w:rPr>
          <w:rFonts w:hint="eastAsia" w:ascii="Times New Roman" w:hAnsi="Times New Roman" w:eastAsia="宋体" w:cs="Times New Roman"/>
          <w:sz w:val="24"/>
          <w:szCs w:val="32"/>
        </w:rPr>
        <w:t>2019</w:t>
      </w:r>
      <w:r>
        <w:rPr>
          <w:rFonts w:ascii="Times New Roman" w:hAnsi="Times New Roman" w:eastAsia="宋体" w:cs="Times New Roman"/>
          <w:sz w:val="24"/>
          <w:szCs w:val="32"/>
        </w:rPr>
        <w:t xml:space="preserve">年    </w:t>
      </w:r>
      <w:r>
        <w:rPr>
          <w:rFonts w:hint="eastAsia" w:ascii="Times New Roman" w:hAnsi="Times New Roman" w:eastAsia="宋体" w:cs="Times New Roman"/>
          <w:sz w:val="24"/>
          <w:szCs w:val="32"/>
        </w:rPr>
        <w:t>2</w:t>
      </w:r>
      <w:r>
        <w:rPr>
          <w:rFonts w:ascii="Times New Roman" w:hAnsi="Times New Roman" w:eastAsia="宋体" w:cs="Times New Roman"/>
          <w:sz w:val="24"/>
          <w:szCs w:val="32"/>
        </w:rPr>
        <w:t xml:space="preserve">月    </w:t>
      </w:r>
      <w:r>
        <w:rPr>
          <w:rFonts w:hint="eastAsia" w:ascii="Times New Roman" w:hAnsi="Times New Roman" w:eastAsia="宋体" w:cs="Times New Roman"/>
          <w:sz w:val="24"/>
          <w:szCs w:val="32"/>
        </w:rPr>
        <w:t>18</w:t>
      </w:r>
      <w:r>
        <w:rPr>
          <w:rFonts w:ascii="Times New Roman" w:hAnsi="Times New Roman" w:eastAsia="宋体" w:cs="Times New Roman"/>
          <w:sz w:val="24"/>
          <w:szCs w:val="32"/>
        </w:rPr>
        <w:t>日</w:t>
      </w:r>
    </w:p>
    <w:p>
      <w:pPr>
        <w:spacing w:line="360" w:lineRule="exact"/>
        <w:ind w:firstLine="480" w:firstLineChars="200"/>
        <w:rPr>
          <w:rFonts w:ascii="Times New Roman" w:hAnsi="Times New Roman" w:eastAsia="宋体" w:cs="Times New Roman"/>
          <w:sz w:val="24"/>
          <w:szCs w:val="32"/>
        </w:rPr>
        <w:sectPr>
          <w:footerReference r:id="rId3" w:type="default"/>
          <w:footerReference r:id="rId4" w:type="even"/>
          <w:pgSz w:w="23814" w:h="16840" w:orient="landscape"/>
          <w:pgMar w:top="1156" w:right="1361" w:bottom="1156" w:left="1588" w:header="851" w:footer="1418" w:gutter="0"/>
          <w:cols w:space="425" w:num="1"/>
          <w:docGrid w:linePitch="579" w:charSpace="-849"/>
        </w:sectPr>
      </w:pPr>
      <w:r>
        <w:rPr>
          <w:rFonts w:ascii="Times New Roman" w:hAnsi="Times New Roman" w:eastAsia="宋体" w:cs="Times New Roman"/>
          <w:sz w:val="24"/>
          <w:szCs w:val="32"/>
        </w:rPr>
        <w:t>注：1、表中“其它教学工作量”是指出卷、监考、指导毕业生论文等。2、增刊、论文集、用稿通知、清样、习题集（库）等均不作为申报高级专业技术职务的参评材料</w:t>
      </w:r>
    </w:p>
    <w:p>
      <w:pPr>
        <w:tabs>
          <w:tab w:val="left" w:pos="19440"/>
        </w:tabs>
        <w:adjustRightInd w:val="0"/>
        <w:snapToGrid w:val="0"/>
      </w:pPr>
    </w:p>
    <w:sectPr>
      <w:headerReference r:id="rId5" w:type="default"/>
      <w:footerReference r:id="rId6" w:type="default"/>
      <w:pgSz w:w="16840" w:h="11907" w:orient="landscape"/>
      <w:pgMar w:top="1157" w:right="1361" w:bottom="1157" w:left="1588" w:header="851" w:footer="1418" w:gutter="0"/>
      <w:cols w:space="425" w:num="1"/>
      <w:docGrid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131" w:wrap="around" w:vAnchor="text" w:hAnchor="margin" w:xAlign="outside" w:y="8"/>
      <w:rPr>
        <w:rStyle w:val="6"/>
        <w:rFonts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>—</w:t>
    </w: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</w:t>
    </w:r>
    <w:r>
      <w:rPr>
        <w:rStyle w:val="6"/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outside" w:y="1"/>
      <w:rPr>
        <w:sz w:val="24"/>
      </w:rPr>
    </w:pPr>
    <w:r>
      <w:rPr>
        <w:sz w:val="24"/>
      </w:rPr>
      <w:t xml:space="preserve">— </w:t>
    </w:r>
    <w:r>
      <w:rPr>
        <w:sz w:val="24"/>
      </w:rPr>
      <w:fldChar w:fldCharType="begin"/>
    </w:r>
    <w:r>
      <w:rPr>
        <w:sz w:val="24"/>
      </w:rPr>
      <w:instrText xml:space="preserve"> PAGE  </w:instrText>
    </w:r>
    <w:r>
      <w:rPr>
        <w:sz w:val="24"/>
      </w:rPr>
      <w:fldChar w:fldCharType="separate"/>
    </w:r>
    <w:r>
      <w:rPr>
        <w:sz w:val="24"/>
      </w:rPr>
      <w:t>3</w:t>
    </w:r>
    <w:r>
      <w:rPr>
        <w:sz w:val="24"/>
      </w:rPr>
      <w:fldChar w:fldCharType="end"/>
    </w:r>
    <w:r>
      <w:rPr>
        <w:sz w:val="24"/>
      </w:rPr>
      <w:t xml:space="preserve"> 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044032"/>
    <w:multiLevelType w:val="singleLevel"/>
    <w:tmpl w:val="F2044032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300"/>
    <w:rsid w:val="00004D61"/>
    <w:rsid w:val="00014D25"/>
    <w:rsid w:val="000311E2"/>
    <w:rsid w:val="0004223E"/>
    <w:rsid w:val="00086522"/>
    <w:rsid w:val="000C6B50"/>
    <w:rsid w:val="000F6160"/>
    <w:rsid w:val="00110899"/>
    <w:rsid w:val="001354F6"/>
    <w:rsid w:val="00170CE6"/>
    <w:rsid w:val="00180A01"/>
    <w:rsid w:val="001A31AF"/>
    <w:rsid w:val="001F3173"/>
    <w:rsid w:val="001F6DF3"/>
    <w:rsid w:val="001F76D6"/>
    <w:rsid w:val="00263808"/>
    <w:rsid w:val="0029685F"/>
    <w:rsid w:val="002A509F"/>
    <w:rsid w:val="002D1ABF"/>
    <w:rsid w:val="00331E89"/>
    <w:rsid w:val="003B4B4A"/>
    <w:rsid w:val="003D1E98"/>
    <w:rsid w:val="003D35C4"/>
    <w:rsid w:val="003F34FB"/>
    <w:rsid w:val="00441535"/>
    <w:rsid w:val="00472168"/>
    <w:rsid w:val="00484483"/>
    <w:rsid w:val="004B0C60"/>
    <w:rsid w:val="004B63C0"/>
    <w:rsid w:val="00521039"/>
    <w:rsid w:val="005536A6"/>
    <w:rsid w:val="005A50F8"/>
    <w:rsid w:val="005B7D4B"/>
    <w:rsid w:val="005C7784"/>
    <w:rsid w:val="005D3700"/>
    <w:rsid w:val="00600123"/>
    <w:rsid w:val="0060165B"/>
    <w:rsid w:val="006510FA"/>
    <w:rsid w:val="00656EDD"/>
    <w:rsid w:val="006E1ACC"/>
    <w:rsid w:val="00710AAC"/>
    <w:rsid w:val="00714BBA"/>
    <w:rsid w:val="00747E39"/>
    <w:rsid w:val="00784539"/>
    <w:rsid w:val="00795638"/>
    <w:rsid w:val="00812401"/>
    <w:rsid w:val="008352BE"/>
    <w:rsid w:val="008361D2"/>
    <w:rsid w:val="00841B0D"/>
    <w:rsid w:val="008A2D9E"/>
    <w:rsid w:val="008B10E7"/>
    <w:rsid w:val="00913831"/>
    <w:rsid w:val="00916C3B"/>
    <w:rsid w:val="00924F2F"/>
    <w:rsid w:val="00962EA5"/>
    <w:rsid w:val="00972213"/>
    <w:rsid w:val="009976DD"/>
    <w:rsid w:val="009A59D8"/>
    <w:rsid w:val="009B318B"/>
    <w:rsid w:val="009C73FE"/>
    <w:rsid w:val="00A067BA"/>
    <w:rsid w:val="00A167E6"/>
    <w:rsid w:val="00A2247C"/>
    <w:rsid w:val="00A27ECD"/>
    <w:rsid w:val="00A775B9"/>
    <w:rsid w:val="00A81E5B"/>
    <w:rsid w:val="00AA131C"/>
    <w:rsid w:val="00AC364F"/>
    <w:rsid w:val="00AE0879"/>
    <w:rsid w:val="00AF259F"/>
    <w:rsid w:val="00B05032"/>
    <w:rsid w:val="00B9025B"/>
    <w:rsid w:val="00B930AA"/>
    <w:rsid w:val="00BA3D36"/>
    <w:rsid w:val="00BF594E"/>
    <w:rsid w:val="00C0313C"/>
    <w:rsid w:val="00C137BB"/>
    <w:rsid w:val="00C80B26"/>
    <w:rsid w:val="00C82CF8"/>
    <w:rsid w:val="00C87E40"/>
    <w:rsid w:val="00CA2269"/>
    <w:rsid w:val="00CC728A"/>
    <w:rsid w:val="00D23813"/>
    <w:rsid w:val="00D41AE9"/>
    <w:rsid w:val="00D55862"/>
    <w:rsid w:val="00D7100F"/>
    <w:rsid w:val="00DB1CD5"/>
    <w:rsid w:val="00DE5300"/>
    <w:rsid w:val="00E32126"/>
    <w:rsid w:val="00E32519"/>
    <w:rsid w:val="00E43290"/>
    <w:rsid w:val="00E4532F"/>
    <w:rsid w:val="00E91F52"/>
    <w:rsid w:val="00EC1BE3"/>
    <w:rsid w:val="00ED17CF"/>
    <w:rsid w:val="00F17C21"/>
    <w:rsid w:val="00FB0A05"/>
    <w:rsid w:val="00FB3E29"/>
    <w:rsid w:val="00FB7671"/>
    <w:rsid w:val="00FC7852"/>
    <w:rsid w:val="00FC7907"/>
    <w:rsid w:val="00FD18E7"/>
    <w:rsid w:val="00FE4691"/>
    <w:rsid w:val="00FF7D51"/>
    <w:rsid w:val="03366FFD"/>
    <w:rsid w:val="13D55DFD"/>
    <w:rsid w:val="1BB50A61"/>
    <w:rsid w:val="1C146238"/>
    <w:rsid w:val="2B7D6EA2"/>
    <w:rsid w:val="2CD704CA"/>
    <w:rsid w:val="33184AEC"/>
    <w:rsid w:val="6228775B"/>
    <w:rsid w:val="64BD04EF"/>
    <w:rsid w:val="6E7C1C31"/>
    <w:rsid w:val="7958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6">
    <w:name w:val="page number"/>
    <w:basedOn w:val="5"/>
    <w:uiPriority w:val="99"/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B3F3EA-A373-4A91-88CF-8B973092EB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594</Words>
  <Characters>3390</Characters>
  <Lines>28</Lines>
  <Paragraphs>7</Paragraphs>
  <TotalTime>1</TotalTime>
  <ScaleCrop>false</ScaleCrop>
  <LinksUpToDate>false</LinksUpToDate>
  <CharactersWithSpaces>3977</CharactersWithSpaces>
  <Application>WPS Office_11.1.0.8370_F1E327BC-269C-435d-A152-05C5408002CA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2019-03-03T12:11:00Z</dcterms:created>
  <dc:creator>微软用户</dc:creator>
  <cp:lastModifiedBy>Administrator</cp:lastModifiedBy>
  <cp:lastPrinted>2018-04-23T01:26:00Z</cp:lastPrinted>
  <dcterms:modified xsi:type="dcterms:W3CDTF">2019-03-04T06:32:02Z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2052-11.1.0.8370</vt:lpwstr>
  </property>
</Properties>
</file>